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FD4" w:rsidRDefault="00207EC3">
      <w:pPr>
        <w:spacing w:line="360" w:lineRule="auto"/>
        <w:jc w:val="center"/>
        <w:rPr>
          <w:rFonts w:asciiTheme="majorEastAsia" w:eastAsiaTheme="majorEastAsia" w:hAnsiTheme="majorEastAsia" w:cstheme="majorEastAsia"/>
          <w:b/>
          <w:bCs/>
          <w:sz w:val="28"/>
          <w:szCs w:val="28"/>
        </w:rPr>
      </w:pPr>
      <w:r w:rsidRPr="00207EC3">
        <w:rPr>
          <w:rFonts w:asciiTheme="majorEastAsia" w:eastAsiaTheme="majorEastAsia" w:hAnsiTheme="majorEastAsia" w:cstheme="majorEastAsia" w:hint="eastAsia"/>
          <w:b/>
          <w:bCs/>
          <w:color w:val="FF0000"/>
          <w:sz w:val="28"/>
          <w:szCs w:val="28"/>
        </w:rPr>
        <w:t>小程序名称</w:t>
      </w:r>
      <w:r w:rsidR="00A15EF2">
        <w:rPr>
          <w:rFonts w:asciiTheme="majorEastAsia" w:eastAsiaTheme="majorEastAsia" w:hAnsiTheme="majorEastAsia" w:cstheme="majorEastAsia" w:hint="eastAsia"/>
          <w:b/>
          <w:bCs/>
          <w:sz w:val="28"/>
          <w:szCs w:val="28"/>
        </w:rPr>
        <w:t>平台对产生交易纠纷的处理机制</w:t>
      </w:r>
    </w:p>
    <w:p w:rsidR="00550FD4" w:rsidRDefault="00550FD4">
      <w:pPr>
        <w:spacing w:line="360" w:lineRule="auto"/>
        <w:jc w:val="center"/>
        <w:rPr>
          <w:rFonts w:asciiTheme="minorEastAsia" w:hAnsiTheme="minorEastAsia" w:cstheme="minorEastAsia"/>
          <w:sz w:val="24"/>
        </w:rPr>
      </w:pPr>
    </w:p>
    <w:p w:rsidR="00550FD4" w:rsidRDefault="00A15EF2">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针对</w:t>
      </w:r>
      <w:r w:rsidR="00207EC3" w:rsidRPr="00207EC3">
        <w:rPr>
          <w:rFonts w:asciiTheme="minorEastAsia" w:hAnsiTheme="minorEastAsia" w:cstheme="minorEastAsia" w:hint="eastAsia"/>
          <w:color w:val="FF0000"/>
          <w:sz w:val="24"/>
        </w:rPr>
        <w:t>xxxxxxx</w:t>
      </w:r>
      <w:r w:rsidR="00BF1E39" w:rsidRPr="00207EC3">
        <w:rPr>
          <w:rFonts w:asciiTheme="minorEastAsia" w:hAnsiTheme="minorEastAsia" w:cstheme="minorEastAsia" w:hint="eastAsia"/>
          <w:color w:val="FF0000"/>
          <w:sz w:val="24"/>
        </w:rPr>
        <w:t>有限公司</w:t>
      </w:r>
      <w:r>
        <w:rPr>
          <w:rFonts w:asciiTheme="minorEastAsia" w:hAnsiTheme="minorEastAsia" w:cstheme="minorEastAsia" w:hint="eastAsia"/>
          <w:sz w:val="24"/>
        </w:rPr>
        <w:t>所属电子商务平台“</w:t>
      </w:r>
      <w:r w:rsidR="00207EC3" w:rsidRPr="00207EC3">
        <w:rPr>
          <w:rFonts w:asciiTheme="minorEastAsia" w:hAnsiTheme="minorEastAsia" w:cstheme="minorEastAsia" w:hint="eastAsia"/>
          <w:color w:val="FF0000"/>
          <w:sz w:val="24"/>
        </w:rPr>
        <w:t>小程序名称</w:t>
      </w:r>
      <w:r>
        <w:rPr>
          <w:rFonts w:asciiTheme="minorEastAsia" w:hAnsiTheme="minorEastAsia" w:cstheme="minorEastAsia" w:hint="eastAsia"/>
          <w:sz w:val="24"/>
        </w:rPr>
        <w:t>”，以下简称平台。在业务开展过程中可能产生的交易纠纷，平台实施如下处理机制。</w:t>
      </w:r>
    </w:p>
    <w:p w:rsidR="00550FD4" w:rsidRDefault="00A15EF2">
      <w:pPr>
        <w:spacing w:line="360" w:lineRule="auto"/>
        <w:jc w:val="center"/>
        <w:rPr>
          <w:rFonts w:asciiTheme="minorEastAsia" w:hAnsiTheme="minorEastAsia" w:cstheme="minorEastAsia"/>
          <w:b/>
          <w:bCs/>
          <w:sz w:val="24"/>
        </w:rPr>
      </w:pPr>
      <w:r>
        <w:rPr>
          <w:rFonts w:asciiTheme="minorEastAsia" w:hAnsiTheme="minorEastAsia" w:cstheme="minorEastAsia" w:hint="eastAsia"/>
          <w:b/>
          <w:bCs/>
          <w:sz w:val="24"/>
        </w:rPr>
        <w:t>一、部门职责</w:t>
      </w:r>
    </w:p>
    <w:p w:rsidR="00550FD4" w:rsidRDefault="00207EC3">
      <w:pPr>
        <w:spacing w:line="360" w:lineRule="auto"/>
        <w:ind w:firstLineChars="200" w:firstLine="480"/>
        <w:rPr>
          <w:rFonts w:asciiTheme="minorEastAsia" w:hAnsiTheme="minorEastAsia" w:cstheme="minorEastAsia"/>
          <w:sz w:val="24"/>
        </w:rPr>
      </w:pPr>
      <w:r w:rsidRPr="00207EC3">
        <w:rPr>
          <w:rFonts w:asciiTheme="minorEastAsia" w:hAnsiTheme="minorEastAsia" w:cstheme="minorEastAsia" w:hint="eastAsia"/>
          <w:color w:val="FF0000"/>
          <w:sz w:val="24"/>
        </w:rPr>
        <w:t>xxxxxxx有限公司</w:t>
      </w:r>
      <w:r w:rsidR="00A15EF2">
        <w:rPr>
          <w:rFonts w:asciiTheme="minorEastAsia" w:hAnsiTheme="minorEastAsia" w:cstheme="minorEastAsia" w:hint="eastAsia"/>
          <w:sz w:val="24"/>
        </w:rPr>
        <w:t>指定客户服务责任人，负责客户交易纠纷的预处理，包括与客户充分沟通协商，纠纷的信息传递、材料的收集、传递和报告，并负责配合对已形成的诉讼纠纷进行处理，协助风险管理部收信相应的证据材料。</w:t>
      </w:r>
    </w:p>
    <w:p w:rsidR="00550FD4" w:rsidRDefault="00A15EF2">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公司相关部门建立客户投诉处理机制，明确客户投诉途径，在</w:t>
      </w:r>
      <w:r w:rsidR="00207EC3" w:rsidRPr="00207EC3">
        <w:rPr>
          <w:rFonts w:asciiTheme="minorEastAsia" w:hAnsiTheme="minorEastAsia" w:cstheme="minorEastAsia" w:hint="eastAsia"/>
          <w:color w:val="FF0000"/>
          <w:sz w:val="24"/>
        </w:rPr>
        <w:t>小程序名称</w:t>
      </w:r>
      <w:r>
        <w:rPr>
          <w:rFonts w:asciiTheme="minorEastAsia" w:hAnsiTheme="minorEastAsia" w:cstheme="minorEastAsia" w:hint="eastAsia"/>
          <w:sz w:val="24"/>
        </w:rPr>
        <w:t>显要位置公布投诉处理电话、电子邮箱、通讯地址，并指定专门人员负责客户投诉处理，认真、及时处理用户的投诉和意见，及时向用户反馈处理结果，并做好记录，建立投诉处理不当的责任追究和机制。</w:t>
      </w:r>
    </w:p>
    <w:p w:rsidR="00550FD4" w:rsidRDefault="00A15EF2">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客户服务中心负责对客户投诉的集中处理，包括设立客户服务代理接受客户电话投诉、协调处理相关部门与客户沟通无果的投诉请求，并检查相关业务部门的处理结果。</w:t>
      </w:r>
    </w:p>
    <w:p w:rsidR="00550FD4" w:rsidRDefault="00A15EF2">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风险管理部负责客户交易纠纷所涉法律问题的处理，包括向公司相关部门提供客户投诉处理的法律意见，处理业已形成的诉讼类纠纷，以及负责对公司自行处理的诉讼纠结进行协调、监督和检查。</w:t>
      </w:r>
    </w:p>
    <w:p w:rsidR="00550FD4" w:rsidRDefault="00A15EF2">
      <w:pPr>
        <w:numPr>
          <w:ilvl w:val="0"/>
          <w:numId w:val="1"/>
        </w:numPr>
        <w:spacing w:line="360" w:lineRule="auto"/>
        <w:ind w:firstLine="480"/>
        <w:jc w:val="center"/>
        <w:rPr>
          <w:rFonts w:asciiTheme="minorEastAsia" w:hAnsiTheme="minorEastAsia" w:cstheme="minorEastAsia"/>
          <w:b/>
          <w:bCs/>
          <w:sz w:val="24"/>
        </w:rPr>
      </w:pPr>
      <w:r>
        <w:rPr>
          <w:rFonts w:asciiTheme="minorEastAsia" w:hAnsiTheme="minorEastAsia" w:cstheme="minorEastAsia" w:hint="eastAsia"/>
          <w:b/>
          <w:bCs/>
          <w:sz w:val="24"/>
        </w:rPr>
        <w:t>客户交易纠结的分类处理</w:t>
      </w:r>
    </w:p>
    <w:p w:rsidR="00550FD4" w:rsidRDefault="00A15EF2">
      <w:pPr>
        <w:numPr>
          <w:ilvl w:val="255"/>
          <w:numId w:val="0"/>
        </w:num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公司相关部门负责对客户交易纠纷信息进行分类登记，根据客户交易纠纷风险程序的大小，将客户交易纠纷分为以下四大类：</w:t>
      </w:r>
    </w:p>
    <w:p w:rsidR="00550FD4" w:rsidRDefault="00A15EF2">
      <w:pPr>
        <w:numPr>
          <w:ilvl w:val="0"/>
          <w:numId w:val="2"/>
        </w:num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因公司相关部门业务差错或其他过错给客户造成损失引发的客户交易纠纷；</w:t>
      </w:r>
    </w:p>
    <w:p w:rsidR="00550FD4" w:rsidRDefault="00A15EF2">
      <w:pPr>
        <w:numPr>
          <w:ilvl w:val="0"/>
          <w:numId w:val="2"/>
        </w:num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由于行情交易系统故障，发生应急事件等客观原因引发的客户纠纷。</w:t>
      </w:r>
    </w:p>
    <w:p w:rsidR="00550FD4" w:rsidRDefault="00A15EF2">
      <w:pPr>
        <w:numPr>
          <w:ilvl w:val="0"/>
          <w:numId w:val="2"/>
        </w:num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因客户自身对系统使用、规章制度、产品购买不熟悉，或客户提出不合理要求、对员工按章事感觉不便等原因引起的纠纷。</w:t>
      </w:r>
    </w:p>
    <w:p w:rsidR="00550FD4" w:rsidRDefault="00A15EF2">
      <w:pPr>
        <w:numPr>
          <w:ilvl w:val="0"/>
          <w:numId w:val="2"/>
        </w:num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其他原因引发的客户纠纷。</w:t>
      </w:r>
    </w:p>
    <w:p w:rsidR="00550FD4" w:rsidRDefault="00A15EF2">
      <w:pPr>
        <w:numPr>
          <w:ilvl w:val="255"/>
          <w:numId w:val="0"/>
        </w:numPr>
        <w:spacing w:line="360" w:lineRule="auto"/>
        <w:rPr>
          <w:rFonts w:asciiTheme="minorEastAsia" w:hAnsiTheme="minorEastAsia" w:cstheme="minorEastAsia"/>
          <w:sz w:val="24"/>
        </w:rPr>
      </w:pPr>
      <w:r>
        <w:rPr>
          <w:rFonts w:asciiTheme="minorEastAsia" w:hAnsiTheme="minorEastAsia" w:cstheme="minorEastAsia" w:hint="eastAsia"/>
          <w:sz w:val="24"/>
        </w:rPr>
        <w:t xml:space="preserve">     公司相关部门应将上述客户纠纷信息分类登记结果报公司客户了服务中心备案，对其中可能引发诉讼风险的纠纷信息重点监控并同时报风险管理部备案。</w:t>
      </w:r>
    </w:p>
    <w:p w:rsidR="00550FD4" w:rsidRDefault="00A15EF2">
      <w:pPr>
        <w:numPr>
          <w:ilvl w:val="255"/>
          <w:numId w:val="0"/>
        </w:numPr>
        <w:spacing w:line="360" w:lineRule="auto"/>
        <w:rPr>
          <w:rFonts w:asciiTheme="minorEastAsia" w:hAnsiTheme="minorEastAsia" w:cstheme="minorEastAsia"/>
          <w:sz w:val="24"/>
        </w:rPr>
      </w:pPr>
      <w:r>
        <w:rPr>
          <w:rFonts w:asciiTheme="minorEastAsia" w:hAnsiTheme="minorEastAsia" w:cstheme="minorEastAsia" w:hint="eastAsia"/>
          <w:sz w:val="24"/>
        </w:rPr>
        <w:lastRenderedPageBreak/>
        <w:t xml:space="preserve">    对于以上分类登记的客户交易纠结，就贯彻以下应对、处理原则：</w:t>
      </w:r>
    </w:p>
    <w:p w:rsidR="00550FD4" w:rsidRDefault="00A15EF2">
      <w:pPr>
        <w:spacing w:line="360" w:lineRule="auto"/>
        <w:rPr>
          <w:rFonts w:asciiTheme="minorEastAsia" w:hAnsiTheme="minorEastAsia" w:cstheme="minorEastAsia"/>
          <w:sz w:val="24"/>
        </w:rPr>
      </w:pPr>
      <w:r>
        <w:rPr>
          <w:rFonts w:asciiTheme="minorEastAsia" w:hAnsiTheme="minorEastAsia" w:cstheme="minorEastAsia" w:hint="eastAsia"/>
          <w:sz w:val="24"/>
        </w:rPr>
        <w:t>1、对于客户自身原因形成的纠纷，以做好客户的解释工作为主，公司相关部门应从客户的角度考虑纠纷产生的原因，设计有针对性的解决方案；</w:t>
      </w:r>
    </w:p>
    <w:p w:rsidR="00550FD4" w:rsidRDefault="00A15EF2">
      <w:pPr>
        <w:spacing w:line="360" w:lineRule="auto"/>
        <w:rPr>
          <w:rFonts w:asciiTheme="minorEastAsia" w:hAnsiTheme="minorEastAsia" w:cstheme="minorEastAsia"/>
          <w:sz w:val="24"/>
        </w:rPr>
      </w:pPr>
      <w:r>
        <w:rPr>
          <w:rFonts w:asciiTheme="minorEastAsia" w:hAnsiTheme="minorEastAsia" w:cstheme="minorEastAsia" w:hint="eastAsia"/>
          <w:sz w:val="24"/>
        </w:rPr>
        <w:t>2、对于因公司原因形成的，坚持以减少诉讼防范风险为主，积极做好客户的沟通解释工作并配合客户解决问题，平台将积极协助消费者维护合法权益。在交易争议处理中，平台应当提供用户所有交易记录。因平台丢失、伪造、篡改、销毁、隐匿或者拒绝提供前述资料，致使人民法院、仲裁机构或者有关机关无法查明事实的，平台承担相应的法律责任。</w:t>
      </w:r>
    </w:p>
    <w:p w:rsidR="00550FD4" w:rsidRDefault="00A15EF2">
      <w:pPr>
        <w:numPr>
          <w:ilvl w:val="0"/>
          <w:numId w:val="1"/>
        </w:numPr>
        <w:spacing w:line="360" w:lineRule="auto"/>
        <w:ind w:firstLine="480"/>
        <w:jc w:val="center"/>
        <w:rPr>
          <w:rFonts w:asciiTheme="minorEastAsia" w:hAnsiTheme="minorEastAsia" w:cstheme="minorEastAsia"/>
          <w:b/>
          <w:bCs/>
          <w:sz w:val="24"/>
        </w:rPr>
      </w:pPr>
      <w:r>
        <w:rPr>
          <w:rFonts w:asciiTheme="minorEastAsia" w:hAnsiTheme="minorEastAsia" w:cstheme="minorEastAsia" w:hint="eastAsia"/>
          <w:b/>
          <w:bCs/>
          <w:sz w:val="24"/>
        </w:rPr>
        <w:t>非诉讼纠纷的处理流程</w:t>
      </w:r>
    </w:p>
    <w:p w:rsidR="00550FD4" w:rsidRDefault="00A15EF2">
      <w:pPr>
        <w:spacing w:line="360" w:lineRule="auto"/>
        <w:ind w:firstLineChars="200" w:firstLine="480"/>
        <w:rPr>
          <w:rFonts w:asciiTheme="minorEastAsia" w:hAnsiTheme="minorEastAsia" w:cstheme="minorEastAsia"/>
          <w:sz w:val="24"/>
        </w:rPr>
      </w:pPr>
      <w:r>
        <w:rPr>
          <w:rFonts w:asciiTheme="minorEastAsia" w:hAnsiTheme="minorEastAsia" w:cstheme="minorEastAsia"/>
          <w:sz w:val="24"/>
        </w:rPr>
        <w:t>公司相关部门在处理客户交易纠纷过程中，应以消除矛盾、缓和纷争为原则，与客户沟通协调。相关部门已发生的非诉纠纷事项，相关部门应视情况采取跟踪核查、协商解决等措施，并及时将有关情况报公司主管部门。</w:t>
      </w:r>
    </w:p>
    <w:p w:rsidR="00550FD4" w:rsidRDefault="00A15EF2">
      <w:pPr>
        <w:spacing w:line="360" w:lineRule="auto"/>
        <w:rPr>
          <w:rFonts w:asciiTheme="minorEastAsia" w:hAnsiTheme="minorEastAsia" w:cstheme="minorEastAsia"/>
          <w:sz w:val="24"/>
        </w:rPr>
      </w:pPr>
      <w:r>
        <w:rPr>
          <w:rFonts w:asciiTheme="minorEastAsia" w:hAnsiTheme="minorEastAsia" w:cstheme="minorEastAsia" w:hint="eastAsia"/>
          <w:sz w:val="24"/>
        </w:rPr>
        <w:t>公司</w:t>
      </w:r>
      <w:r>
        <w:rPr>
          <w:rFonts w:asciiTheme="minorEastAsia" w:hAnsiTheme="minorEastAsia" w:cstheme="minorEastAsia"/>
          <w:sz w:val="24"/>
        </w:rPr>
        <w:t>指定处理客户交易纠纷的客户服务负责人， 在接到客户投诉后应首先分析投诉形成原因，如为员工业务差错所导致，应由客户服务负责人为主成立协调小组，负责及时与客户协商赔偿方案;如赔偿方案涉及金额不足</w:t>
      </w:r>
      <w:r>
        <w:rPr>
          <w:rFonts w:asciiTheme="minorEastAsia" w:hAnsiTheme="minorEastAsia" w:cstheme="minorEastAsia" w:hint="eastAsia"/>
          <w:sz w:val="24"/>
        </w:rPr>
        <w:t>1</w:t>
      </w:r>
      <w:r>
        <w:rPr>
          <w:rFonts w:asciiTheme="minorEastAsia" w:hAnsiTheme="minorEastAsia" w:cstheme="minorEastAsia"/>
          <w:sz w:val="24"/>
        </w:rPr>
        <w:t>000元的，由</w:t>
      </w:r>
      <w:r>
        <w:rPr>
          <w:rFonts w:asciiTheme="minorEastAsia" w:hAnsiTheme="minorEastAsia" w:cstheme="minorEastAsia" w:hint="eastAsia"/>
          <w:sz w:val="24"/>
        </w:rPr>
        <w:t>部门领导</w:t>
      </w:r>
      <w:r>
        <w:rPr>
          <w:rFonts w:asciiTheme="minorEastAsia" w:hAnsiTheme="minorEastAsia" w:cstheme="minorEastAsia"/>
          <w:sz w:val="24"/>
        </w:rPr>
        <w:t>审批;涉及金额超过</w:t>
      </w:r>
      <w:r>
        <w:rPr>
          <w:rFonts w:asciiTheme="minorEastAsia" w:hAnsiTheme="minorEastAsia" w:cstheme="minorEastAsia" w:hint="eastAsia"/>
          <w:sz w:val="24"/>
        </w:rPr>
        <w:t>1</w:t>
      </w:r>
      <w:r>
        <w:rPr>
          <w:rFonts w:asciiTheme="minorEastAsia" w:hAnsiTheme="minorEastAsia" w:cstheme="minorEastAsia"/>
          <w:sz w:val="24"/>
        </w:rPr>
        <w:t>000元的，应经</w:t>
      </w:r>
      <w:r>
        <w:rPr>
          <w:rFonts w:asciiTheme="minorEastAsia" w:hAnsiTheme="minorEastAsia" w:cstheme="minorEastAsia" w:hint="eastAsia"/>
          <w:sz w:val="24"/>
        </w:rPr>
        <w:t>公司总经理</w:t>
      </w:r>
      <w:r>
        <w:rPr>
          <w:rFonts w:asciiTheme="minorEastAsia" w:hAnsiTheme="minorEastAsia" w:cstheme="minorEastAsia"/>
          <w:sz w:val="24"/>
        </w:rPr>
        <w:t>审批后处理，并知会风险管理部。如受理的投诉内容涉及到公司相关规定或系统运行等情况时，客户服务负责人应在了解情况后与公司有关部门沟通解决，必要时应形成详细的文字材料报</w:t>
      </w:r>
      <w:r>
        <w:rPr>
          <w:rFonts w:asciiTheme="minorEastAsia" w:hAnsiTheme="minorEastAsia" w:cstheme="minorEastAsia" w:hint="eastAsia"/>
          <w:sz w:val="24"/>
        </w:rPr>
        <w:t>告给风险管理部</w:t>
      </w:r>
      <w:r>
        <w:rPr>
          <w:rFonts w:asciiTheme="minorEastAsia" w:hAnsiTheme="minorEastAsia" w:cstheme="minorEastAsia"/>
          <w:sz w:val="24"/>
        </w:rPr>
        <w:t>。</w:t>
      </w:r>
    </w:p>
    <w:p w:rsidR="00550FD4" w:rsidRDefault="00A15EF2">
      <w:pPr>
        <w:spacing w:line="360" w:lineRule="auto"/>
        <w:ind w:firstLineChars="200" w:firstLine="480"/>
        <w:rPr>
          <w:rFonts w:asciiTheme="minorEastAsia" w:hAnsiTheme="minorEastAsia" w:cstheme="minorEastAsia"/>
          <w:sz w:val="24"/>
        </w:rPr>
      </w:pPr>
      <w:r>
        <w:rPr>
          <w:rFonts w:asciiTheme="minorEastAsia" w:hAnsiTheme="minorEastAsia" w:cstheme="minorEastAsia"/>
          <w:sz w:val="24"/>
        </w:rPr>
        <w:t>公司相关部门指定处理客户交易纠纷的客户服务责任人，接到客户投诉后由该责任人先负责与客户联系协商，并将客户投诉情况、解决问题的方案报告给部门负责人，供其进行决策。如客户服务责任人与客户协商未果的，应将情况说明报送至</w:t>
      </w:r>
      <w:r>
        <w:rPr>
          <w:rFonts w:asciiTheme="minorEastAsia" w:hAnsiTheme="minorEastAsia" w:cstheme="minorEastAsia" w:hint="eastAsia"/>
          <w:sz w:val="24"/>
        </w:rPr>
        <w:t>部门领导</w:t>
      </w:r>
      <w:r>
        <w:rPr>
          <w:rFonts w:asciiTheme="minorEastAsia" w:hAnsiTheme="minorEastAsia" w:cstheme="minorEastAsia"/>
          <w:sz w:val="24"/>
        </w:rPr>
        <w:t>，由</w:t>
      </w:r>
      <w:r>
        <w:rPr>
          <w:rFonts w:asciiTheme="minorEastAsia" w:hAnsiTheme="minorEastAsia" w:cstheme="minorEastAsia" w:hint="eastAsia"/>
          <w:sz w:val="24"/>
        </w:rPr>
        <w:t>部门领导</w:t>
      </w:r>
      <w:r>
        <w:rPr>
          <w:rFonts w:asciiTheme="minorEastAsia" w:hAnsiTheme="minorEastAsia" w:cstheme="minorEastAsia"/>
          <w:sz w:val="24"/>
        </w:rPr>
        <w:t>在分析、判断基础上提出相应处理意见，再交相关业务部门处理;如投诉涉及相关法律问题的，由客户服务中心将相关法律问题以书面文</w:t>
      </w:r>
      <w:r>
        <w:rPr>
          <w:rFonts w:asciiTheme="minorEastAsia" w:hAnsiTheme="minorEastAsia" w:cstheme="minorEastAsia" w:hint="eastAsia"/>
          <w:sz w:val="24"/>
        </w:rPr>
        <w:t>件形式提交风险管理部，由风险管理部提供相应处理意见。</w:t>
      </w:r>
    </w:p>
    <w:p w:rsidR="00550FD4" w:rsidRDefault="00A15EF2">
      <w:pPr>
        <w:spacing w:line="360" w:lineRule="auto"/>
        <w:jc w:val="center"/>
        <w:rPr>
          <w:rFonts w:asciiTheme="minorEastAsia" w:hAnsiTheme="minorEastAsia" w:cstheme="minorEastAsia"/>
          <w:b/>
          <w:bCs/>
          <w:sz w:val="24"/>
        </w:rPr>
      </w:pPr>
      <w:r>
        <w:rPr>
          <w:rFonts w:asciiTheme="minorEastAsia" w:hAnsiTheme="minorEastAsia" w:cstheme="minorEastAsia" w:hint="eastAsia"/>
          <w:b/>
          <w:bCs/>
          <w:sz w:val="24"/>
        </w:rPr>
        <w:t>四、诉讼纠纷的风险评估、论证及应对措施</w:t>
      </w:r>
    </w:p>
    <w:p w:rsidR="00550FD4" w:rsidRDefault="00A15EF2">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因客户交易纠纷被诉的，应及时报公司客户服务部和风险管理部，由风险管理部提出解决方案，经征询相关部门意见，报公司领导批准后实施。风险管理部收到客户部传递的诉讼材料后，应当及时就诉讼的事实依据是否完备、法律依据</w:t>
      </w:r>
      <w:r>
        <w:rPr>
          <w:rFonts w:asciiTheme="minorEastAsia" w:hAnsiTheme="minorEastAsia" w:cstheme="minorEastAsia" w:hint="eastAsia"/>
          <w:sz w:val="24"/>
        </w:rPr>
        <w:lastRenderedPageBreak/>
        <w:t>是否充分、公司及营业部可能承受的败诉风险大小等问题组织论证，提出应对或处置意见。客户单独起诉公司作为共同被告的以下诉讼，应将处理结果报风险管理部备案:(1)涉及金额较小的诉讼;(2)其公司影响较大的诉讼。必要时，公司可以聘请具备资质的执业律师及律师机构协助处理诉讼事务和草拟、审核重要法律文件，公司相关部门自行处理客户交易纠纷过程中提交有关司法机关或其他主管机关的法律文件，以及需要公司签署的法律文件，应经风险管理部审核。风险管理部可以直接向公司相关部门调取诉讼证据材料，经审查认为需要由相关部门补充证据材料的，可以要求其补充。由风险管理部负责处理或聘请执业律师代理的诉讼，风险管理部应及时形成案件进展报告报公司总经理。</w:t>
      </w:r>
    </w:p>
    <w:p w:rsidR="00550FD4" w:rsidRDefault="00A15EF2">
      <w:pPr>
        <w:spacing w:line="360" w:lineRule="auto"/>
        <w:ind w:firstLineChars="1100" w:firstLine="2650"/>
        <w:rPr>
          <w:rFonts w:asciiTheme="minorEastAsia" w:hAnsiTheme="minorEastAsia" w:cstheme="minorEastAsia"/>
          <w:b/>
          <w:bCs/>
          <w:sz w:val="24"/>
        </w:rPr>
      </w:pPr>
      <w:r>
        <w:rPr>
          <w:rFonts w:asciiTheme="minorEastAsia" w:hAnsiTheme="minorEastAsia" w:cstheme="minorEastAsia" w:hint="eastAsia"/>
          <w:b/>
          <w:bCs/>
          <w:sz w:val="24"/>
        </w:rPr>
        <w:t>五、其他事项</w:t>
      </w:r>
    </w:p>
    <w:p w:rsidR="00550FD4" w:rsidRDefault="00A15EF2">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本制度适用于公司相关部门涉及的客户交易纠纷。本制度未作规定的，适用公司其他相关文件的规定。本制度由风险管理部负责解释。</w:t>
      </w:r>
    </w:p>
    <w:p w:rsidR="00550FD4" w:rsidRDefault="00550FD4">
      <w:pPr>
        <w:spacing w:line="360" w:lineRule="auto"/>
        <w:rPr>
          <w:rFonts w:asciiTheme="minorEastAsia" w:hAnsiTheme="minorEastAsia" w:cstheme="minorEastAsia"/>
          <w:sz w:val="24"/>
        </w:rPr>
      </w:pPr>
    </w:p>
    <w:p w:rsidR="00550FD4" w:rsidRDefault="00A15EF2">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（签章）</w:t>
      </w:r>
    </w:p>
    <w:p w:rsidR="00550FD4" w:rsidRDefault="00A15EF2">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w:t>
      </w:r>
      <w:r w:rsidR="00773480">
        <w:rPr>
          <w:rFonts w:asciiTheme="minorEastAsia" w:hAnsiTheme="minorEastAsia" w:cstheme="minorEastAsia" w:hint="eastAsia"/>
          <w:sz w:val="24"/>
        </w:rPr>
        <w:t xml:space="preserve">  </w:t>
      </w:r>
      <w:r w:rsidR="00207EC3">
        <w:rPr>
          <w:rFonts w:asciiTheme="minorEastAsia" w:hAnsiTheme="minorEastAsia" w:cstheme="minorEastAsia" w:hint="eastAsia"/>
          <w:sz w:val="24"/>
        </w:rPr>
        <w:t xml:space="preserve">  </w:t>
      </w:r>
      <w:r w:rsidR="00326A61">
        <w:rPr>
          <w:rFonts w:asciiTheme="minorEastAsia" w:hAnsiTheme="minorEastAsia" w:cstheme="minorEastAsia" w:hint="eastAsia"/>
          <w:sz w:val="24"/>
        </w:rPr>
        <w:t xml:space="preserve">              </w:t>
      </w:r>
      <w:r w:rsidR="00207EC3">
        <w:rPr>
          <w:rFonts w:asciiTheme="minorEastAsia" w:hAnsiTheme="minorEastAsia" w:cstheme="minorEastAsia" w:hint="eastAsia"/>
          <w:sz w:val="24"/>
        </w:rPr>
        <w:t>XXXXXX</w:t>
      </w:r>
      <w:r w:rsidR="00BF1E39">
        <w:rPr>
          <w:rFonts w:asciiTheme="minorEastAsia" w:hAnsiTheme="minorEastAsia" w:cstheme="minorEastAsia" w:hint="eastAsia"/>
          <w:sz w:val="24"/>
        </w:rPr>
        <w:t>有限公司</w:t>
      </w:r>
    </w:p>
    <w:p w:rsidR="00550FD4" w:rsidRDefault="00A15EF2" w:rsidP="00326A61">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w:t>
      </w:r>
      <w:r w:rsidR="00326A61">
        <w:rPr>
          <w:rFonts w:asciiTheme="minorEastAsia" w:hAnsiTheme="minorEastAsia" w:cstheme="minorEastAsia" w:hint="eastAsia"/>
          <w:sz w:val="24"/>
        </w:rPr>
        <w:t xml:space="preserve">                               </w:t>
      </w:r>
      <w:r w:rsidR="00326A61">
        <w:rPr>
          <w:rFonts w:asciiTheme="minorEastAsia" w:hAnsiTheme="minorEastAsia" w:cstheme="minorEastAsia"/>
          <w:sz w:val="24"/>
        </w:rPr>
        <w:t xml:space="preserve">      XXXX</w:t>
      </w:r>
      <w:r w:rsidR="00BF1E39">
        <w:rPr>
          <w:rFonts w:asciiTheme="minorEastAsia" w:hAnsiTheme="minorEastAsia" w:cstheme="minorEastAsia" w:hint="eastAsia"/>
          <w:sz w:val="24"/>
        </w:rPr>
        <w:t>年</w:t>
      </w:r>
      <w:r w:rsidR="00326A61">
        <w:rPr>
          <w:rFonts w:asciiTheme="minorEastAsia" w:hAnsiTheme="minorEastAsia" w:cstheme="minorEastAsia" w:hint="eastAsia"/>
          <w:sz w:val="24"/>
        </w:rPr>
        <w:t>XX</w:t>
      </w:r>
      <w:r w:rsidR="00BF1E39">
        <w:rPr>
          <w:rFonts w:asciiTheme="minorEastAsia" w:hAnsiTheme="minorEastAsia" w:cstheme="minorEastAsia" w:hint="eastAsia"/>
          <w:sz w:val="24"/>
        </w:rPr>
        <w:t>月</w:t>
      </w:r>
      <w:r w:rsidR="00326A61">
        <w:rPr>
          <w:rFonts w:asciiTheme="minorEastAsia" w:hAnsiTheme="minorEastAsia" w:cstheme="minorEastAsia" w:hint="eastAsia"/>
          <w:sz w:val="24"/>
        </w:rPr>
        <w:t>XX</w:t>
      </w:r>
      <w:r>
        <w:rPr>
          <w:rFonts w:asciiTheme="minorEastAsia" w:hAnsiTheme="minorEastAsia" w:cstheme="minorEastAsia" w:hint="eastAsia"/>
          <w:sz w:val="24"/>
        </w:rPr>
        <w:t>日</w:t>
      </w:r>
    </w:p>
    <w:p w:rsidR="00550FD4" w:rsidRPr="00326A61" w:rsidRDefault="00550FD4">
      <w:pPr>
        <w:spacing w:line="360" w:lineRule="auto"/>
        <w:rPr>
          <w:rFonts w:asciiTheme="minorEastAsia" w:hAnsiTheme="minorEastAsia" w:cstheme="minorEastAsia"/>
          <w:sz w:val="24"/>
        </w:rPr>
      </w:pPr>
      <w:bookmarkStart w:id="0" w:name="_GoBack"/>
      <w:bookmarkEnd w:id="0"/>
    </w:p>
    <w:p w:rsidR="00550FD4" w:rsidRDefault="00550FD4">
      <w:pPr>
        <w:spacing w:line="360" w:lineRule="auto"/>
        <w:rPr>
          <w:rFonts w:asciiTheme="minorEastAsia" w:hAnsiTheme="minorEastAsia" w:cstheme="minorEastAsia"/>
          <w:sz w:val="24"/>
        </w:rPr>
      </w:pPr>
    </w:p>
    <w:sectPr w:rsidR="00550FD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9E2" w:rsidRDefault="00A969E2" w:rsidP="00BF1E39">
      <w:r>
        <w:separator/>
      </w:r>
    </w:p>
  </w:endnote>
  <w:endnote w:type="continuationSeparator" w:id="0">
    <w:p w:rsidR="00A969E2" w:rsidRDefault="00A969E2" w:rsidP="00BF1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9E2" w:rsidRDefault="00A969E2" w:rsidP="00BF1E39">
      <w:r>
        <w:separator/>
      </w:r>
    </w:p>
  </w:footnote>
  <w:footnote w:type="continuationSeparator" w:id="0">
    <w:p w:rsidR="00A969E2" w:rsidRDefault="00A969E2" w:rsidP="00BF1E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299B61"/>
    <w:multiLevelType w:val="singleLevel"/>
    <w:tmpl w:val="44299B61"/>
    <w:lvl w:ilvl="0">
      <w:start w:val="2"/>
      <w:numFmt w:val="chineseCounting"/>
      <w:suff w:val="nothing"/>
      <w:lvlText w:val="%1、"/>
      <w:lvlJc w:val="left"/>
      <w:rPr>
        <w:rFonts w:hint="eastAsia"/>
      </w:rPr>
    </w:lvl>
  </w:abstractNum>
  <w:abstractNum w:abstractNumId="1">
    <w:nsid w:val="67C50320"/>
    <w:multiLevelType w:val="singleLevel"/>
    <w:tmpl w:val="67C50320"/>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B37"/>
    <w:rsid w:val="00016AE6"/>
    <w:rsid w:val="00207EC3"/>
    <w:rsid w:val="00222990"/>
    <w:rsid w:val="003040E0"/>
    <w:rsid w:val="00317D6D"/>
    <w:rsid w:val="00326A61"/>
    <w:rsid w:val="00550FD4"/>
    <w:rsid w:val="00676484"/>
    <w:rsid w:val="00773480"/>
    <w:rsid w:val="00A15EF2"/>
    <w:rsid w:val="00A969E2"/>
    <w:rsid w:val="00BF1E39"/>
    <w:rsid w:val="00F05B37"/>
    <w:rsid w:val="0AF05FC3"/>
    <w:rsid w:val="15370B60"/>
    <w:rsid w:val="17700DAB"/>
    <w:rsid w:val="22DE2A51"/>
    <w:rsid w:val="37EC302E"/>
    <w:rsid w:val="5BF37980"/>
    <w:rsid w:val="6F2265F2"/>
    <w:rsid w:val="76232D89"/>
    <w:rsid w:val="7B696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7F722F2-31A1-4AD1-9D1D-B6B2A2D0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alloon Text"/>
    <w:basedOn w:val="a"/>
    <w:link w:val="Char0"/>
    <w:qFormat/>
    <w:rPr>
      <w:sz w:val="18"/>
      <w:szCs w:val="18"/>
    </w:rPr>
  </w:style>
  <w:style w:type="paragraph" w:styleId="a5">
    <w:name w:val="footer"/>
    <w:basedOn w:val="a"/>
    <w:link w:val="Char1"/>
    <w:qFormat/>
    <w:pPr>
      <w:tabs>
        <w:tab w:val="center" w:pos="4153"/>
        <w:tab w:val="right" w:pos="8306"/>
      </w:tabs>
      <w:snapToGrid w:val="0"/>
      <w:jc w:val="left"/>
    </w:pPr>
    <w:rPr>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qFormat/>
    <w:rPr>
      <w:b/>
      <w:bCs/>
    </w:rPr>
  </w:style>
  <w:style w:type="character" w:styleId="a8">
    <w:name w:val="annotation reference"/>
    <w:basedOn w:val="a0"/>
    <w:qFormat/>
    <w:rPr>
      <w:sz w:val="21"/>
      <w:szCs w:val="21"/>
    </w:rPr>
  </w:style>
  <w:style w:type="character" w:customStyle="1" w:styleId="Char2">
    <w:name w:val="页眉 Char"/>
    <w:basedOn w:val="a0"/>
    <w:link w:val="a6"/>
    <w:rPr>
      <w:rFonts w:asciiTheme="minorHAnsi" w:eastAsiaTheme="minorEastAsia" w:hAnsiTheme="minorHAnsi" w:cstheme="minorBidi"/>
      <w:kern w:val="2"/>
      <w:sz w:val="18"/>
      <w:szCs w:val="18"/>
    </w:rPr>
  </w:style>
  <w:style w:type="character" w:customStyle="1" w:styleId="Char1">
    <w:name w:val="页脚 Char"/>
    <w:basedOn w:val="a0"/>
    <w:link w:val="a5"/>
    <w:qFormat/>
    <w:rPr>
      <w:rFonts w:asciiTheme="minorHAnsi" w:eastAsiaTheme="minorEastAsia" w:hAnsiTheme="minorHAnsi" w:cstheme="minorBidi"/>
      <w:kern w:val="2"/>
      <w:sz w:val="18"/>
      <w:szCs w:val="18"/>
    </w:rPr>
  </w:style>
  <w:style w:type="character" w:customStyle="1" w:styleId="Char">
    <w:name w:val="批注文字 Char"/>
    <w:basedOn w:val="a0"/>
    <w:link w:val="a3"/>
    <w:qFormat/>
    <w:rPr>
      <w:rFonts w:asciiTheme="minorHAnsi" w:eastAsiaTheme="minorEastAsia" w:hAnsiTheme="minorHAnsi" w:cstheme="minorBidi"/>
      <w:kern w:val="2"/>
      <w:sz w:val="21"/>
      <w:szCs w:val="24"/>
    </w:rPr>
  </w:style>
  <w:style w:type="character" w:customStyle="1" w:styleId="Char3">
    <w:name w:val="批注主题 Char"/>
    <w:basedOn w:val="Char"/>
    <w:link w:val="a7"/>
    <w:qFormat/>
    <w:rPr>
      <w:rFonts w:asciiTheme="minorHAnsi" w:eastAsiaTheme="minorEastAsia" w:hAnsiTheme="minorHAnsi" w:cstheme="minorBidi"/>
      <w:b/>
      <w:bCs/>
      <w:kern w:val="2"/>
      <w:sz w:val="21"/>
      <w:szCs w:val="24"/>
    </w:rPr>
  </w:style>
  <w:style w:type="character" w:customStyle="1" w:styleId="Char0">
    <w:name w:val="批注框文本 Char"/>
    <w:basedOn w:val="a0"/>
    <w:link w:val="a4"/>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331</Words>
  <Characters>1893</Characters>
  <Application>Microsoft Office Word</Application>
  <DocSecurity>0</DocSecurity>
  <Lines>15</Lines>
  <Paragraphs>4</Paragraphs>
  <ScaleCrop>false</ScaleCrop>
  <Company>微软中国</Company>
  <LinksUpToDate>false</LinksUpToDate>
  <CharactersWithSpaces>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Microsoft</cp:lastModifiedBy>
  <cp:revision>8</cp:revision>
  <cp:lastPrinted>2019-10-17T02:39:00Z</cp:lastPrinted>
  <dcterms:created xsi:type="dcterms:W3CDTF">2014-10-29T12:08:00Z</dcterms:created>
  <dcterms:modified xsi:type="dcterms:W3CDTF">2020-02-27T07:04:00Z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